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9D5C1" w14:textId="5EF06D97" w:rsidR="00211221" w:rsidRPr="000041BC" w:rsidRDefault="00BA3436" w:rsidP="00472C8B">
      <w:pPr>
        <w:spacing w:line="192" w:lineRule="auto"/>
        <w:ind w:left="2127" w:firstLine="33"/>
        <w:jc w:val="center"/>
        <w:rPr>
          <w:rFonts w:ascii="Raleway" w:eastAsia="Raleway" w:hAnsi="Raleway" w:cs="Times New Roman"/>
          <w:b/>
          <w:bCs/>
          <w:color w:val="18355E"/>
          <w:sz w:val="34"/>
          <w:szCs w:val="34"/>
          <w:lang w:val="es-ES"/>
        </w:rPr>
      </w:pPr>
      <w:r w:rsidRPr="00BA3436">
        <w:rPr>
          <w:rFonts w:ascii="Times New Roman" w:eastAsia="Calibri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14C2A" wp14:editId="13769E33">
                <wp:simplePos x="0" y="0"/>
                <wp:positionH relativeFrom="column">
                  <wp:posOffset>-419100</wp:posOffset>
                </wp:positionH>
                <wp:positionV relativeFrom="paragraph">
                  <wp:posOffset>-1</wp:posOffset>
                </wp:positionV>
                <wp:extent cx="1720850" cy="26955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2695575"/>
                        </a:xfrm>
                        <a:prstGeom prst="rect">
                          <a:avLst/>
                        </a:prstGeom>
                        <a:solidFill>
                          <a:srgbClr val="DC073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CFB95A" w14:textId="77777777" w:rsidR="00211221" w:rsidRDefault="00211221" w:rsidP="00211221">
                            <w:pPr>
                              <w:jc w:val="center"/>
                              <w:rPr>
                                <w:rFonts w:ascii="Montserrat SemiBold" w:hAnsi="Montserrat SemiBold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66068EC1" w14:textId="77777777" w:rsidR="00211221" w:rsidRDefault="00211221" w:rsidP="00211221">
                            <w:pPr>
                              <w:jc w:val="center"/>
                              <w:rPr>
                                <w:rFonts w:ascii="Montserrat SemiBold" w:hAnsi="Montserrat SemiBold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249F72E2" w14:textId="77777777" w:rsidR="00211221" w:rsidRDefault="00211221" w:rsidP="00211221">
                            <w:pPr>
                              <w:jc w:val="center"/>
                              <w:rPr>
                                <w:rFonts w:ascii="Montserrat SemiBold" w:hAnsi="Montserrat SemiBold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140709BE" w14:textId="77777777" w:rsidR="00211221" w:rsidRDefault="00211221" w:rsidP="00211221">
                            <w:pPr>
                              <w:rPr>
                                <w:rFonts w:ascii="Montserrat SemiBold" w:hAnsi="Montserrat SemiBold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3874856A" w14:textId="77777777" w:rsidR="00211221" w:rsidRDefault="00211221" w:rsidP="00211221">
                            <w:pPr>
                              <w:jc w:val="center"/>
                              <w:rPr>
                                <w:rFonts w:ascii="Raleway" w:eastAsia="Raleway" w:hAnsi="Raleway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rFonts w:ascii="Raleway" w:eastAsia="Raleway" w:hAnsi="Raleway" w:cs="Times New Roman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  <w:t>BOLETÍN</w:t>
                            </w:r>
                          </w:p>
                          <w:p w14:paraId="692EFBF6" w14:textId="77777777" w:rsidR="00211221" w:rsidRDefault="00211221" w:rsidP="00211221">
                            <w:pPr>
                              <w:rPr>
                                <w:rFonts w:ascii="Montserrat SemiBold" w:eastAsia="Calibri" w:hAnsi="Montserrat SemiBold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4A84FF02" w14:textId="77777777" w:rsidR="00211221" w:rsidRDefault="00211221" w:rsidP="00211221">
                            <w:pPr>
                              <w:jc w:val="center"/>
                              <w:rPr>
                                <w:rFonts w:ascii="Montserrat SemiBold" w:hAnsi="Montserrat SemiBold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rFonts w:ascii="Montserrat SemiBold" w:hAnsi="Montserrat SemiBold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  <w:t xml:space="preserve"> </w:t>
                            </w:r>
                          </w:p>
                          <w:p w14:paraId="6B37C61E" w14:textId="77777777" w:rsidR="00211221" w:rsidRDefault="00211221" w:rsidP="00211221">
                            <w:pPr>
                              <w:rPr>
                                <w:rFonts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14C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3pt;margin-top:0;width:135.5pt;height:2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" fillcolor="#dc0730" stroked="f" strokeweight=".5pt">
                <v:textbox>
                  <w:txbxContent>
                    <w:p w14:paraId="32CFB95A" w14:textId="77777777" w:rsidR="00211221" w:rsidRDefault="00211221" w:rsidP="00211221">
                      <w:pPr>
                        <w:jc w:val="center"/>
                        <w:rPr>
                          <w:rFonts w:ascii="Montserrat SemiBold" w:hAnsi="Montserrat SemiBold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</w:p>
                    <w:p w14:paraId="66068EC1" w14:textId="77777777" w:rsidR="00211221" w:rsidRDefault="00211221" w:rsidP="00211221">
                      <w:pPr>
                        <w:jc w:val="center"/>
                        <w:rPr>
                          <w:rFonts w:ascii="Montserrat SemiBold" w:hAnsi="Montserrat SemiBold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</w:p>
                    <w:p w14:paraId="249F72E2" w14:textId="77777777" w:rsidR="00211221" w:rsidRDefault="00211221" w:rsidP="00211221">
                      <w:pPr>
                        <w:jc w:val="center"/>
                        <w:rPr>
                          <w:rFonts w:ascii="Montserrat SemiBold" w:hAnsi="Montserrat SemiBold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</w:p>
                    <w:p w14:paraId="140709BE" w14:textId="77777777" w:rsidR="00211221" w:rsidRDefault="00211221" w:rsidP="00211221">
                      <w:pPr>
                        <w:rPr>
                          <w:rFonts w:ascii="Montserrat SemiBold" w:hAnsi="Montserrat SemiBold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</w:p>
                    <w:p w14:paraId="3874856A" w14:textId="77777777" w:rsidR="00211221" w:rsidRDefault="00211221" w:rsidP="00211221">
                      <w:pPr>
                        <w:jc w:val="center"/>
                        <w:rPr>
                          <w:rFonts w:ascii="Raleway" w:eastAsia="Raleway" w:hAnsi="Raleway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rFonts w:ascii="Raleway" w:eastAsia="Raleway" w:hAnsi="Raleway" w:cs="Times New Roman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ES"/>
                        </w:rPr>
                        <w:t>BOLETÍN</w:t>
                      </w:r>
                    </w:p>
                    <w:p w14:paraId="692EFBF6" w14:textId="77777777" w:rsidR="00211221" w:rsidRDefault="00211221" w:rsidP="00211221">
                      <w:pPr>
                        <w:rPr>
                          <w:rFonts w:ascii="Montserrat SemiBold" w:eastAsia="Calibri" w:hAnsi="Montserrat SemiBold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</w:p>
                    <w:p w14:paraId="4A84FF02" w14:textId="77777777" w:rsidR="00211221" w:rsidRDefault="00211221" w:rsidP="00211221">
                      <w:pPr>
                        <w:jc w:val="center"/>
                        <w:rPr>
                          <w:rFonts w:ascii="Montserrat SemiBold" w:hAnsi="Montserrat SemiBold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rFonts w:ascii="Montserrat SemiBold" w:hAnsi="Montserrat SemiBold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ES"/>
                        </w:rPr>
                        <w:t xml:space="preserve"> </w:t>
                      </w:r>
                    </w:p>
                    <w:p w14:paraId="6B37C61E" w14:textId="77777777" w:rsidR="00211221" w:rsidRDefault="00211221" w:rsidP="00211221">
                      <w:pPr>
                        <w:rPr>
                          <w:rFonts w:cs="Arial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C8B" w:rsidRPr="00BA3436">
        <w:rPr>
          <w:rFonts w:ascii="Raleway" w:eastAsia="Raleway" w:hAnsi="Raleway"/>
          <w:b/>
          <w:bCs/>
          <w:noProof/>
          <w:szCs w:val="22"/>
          <w:lang w:val="es-ES"/>
        </w:rPr>
        <w:drawing>
          <wp:anchor distT="0" distB="0" distL="114300" distR="114300" simplePos="0" relativeHeight="251659264" behindDoc="1" locked="0" layoutInCell="1" allowOverlap="1" wp14:anchorId="72CEA233" wp14:editId="2B6BA79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789545" cy="1647825"/>
            <wp:effectExtent l="0" t="0" r="1905" b="9525"/>
            <wp:wrapTight wrapText="bothSides">
              <wp:wrapPolygon edited="0">
                <wp:start x="0" y="0"/>
                <wp:lineTo x="0" y="21475"/>
                <wp:lineTo x="21552" y="21475"/>
                <wp:lineTo x="21552" y="0"/>
                <wp:lineTo x="0" y="0"/>
              </wp:wrapPolygon>
            </wp:wrapTight>
            <wp:docPr id="10" name="Picture 10" descr="Un letrero de color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Un letrero de color negro&#10;&#10;Descripción generada automáticamente con confianza baj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954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221" w:rsidRPr="00BA3436">
        <w:rPr>
          <w:rFonts w:ascii="Raleway" w:eastAsia="Raleway" w:hAnsi="Raleway" w:cs="Times New Roman"/>
          <w:b/>
          <w:bCs/>
          <w:color w:val="18355E"/>
          <w:sz w:val="32"/>
          <w:szCs w:val="32"/>
          <w:lang w:val="es-ES"/>
        </w:rPr>
        <w:t>R</w:t>
      </w:r>
      <w:r w:rsidR="00211221" w:rsidRPr="000041BC">
        <w:rPr>
          <w:rFonts w:ascii="Raleway" w:eastAsia="Raleway" w:hAnsi="Raleway" w:cs="Times New Roman"/>
          <w:b/>
          <w:bCs/>
          <w:color w:val="18355E"/>
          <w:sz w:val="34"/>
          <w:szCs w:val="34"/>
          <w:lang w:val="es-ES"/>
        </w:rPr>
        <w:t xml:space="preserve">esolución núm. </w:t>
      </w:r>
      <w:r w:rsidR="00CA01A3" w:rsidRPr="000041BC">
        <w:rPr>
          <w:rFonts w:ascii="Raleway" w:eastAsia="Raleway" w:hAnsi="Raleway" w:cs="Times New Roman"/>
          <w:b/>
          <w:bCs/>
          <w:color w:val="18355E"/>
          <w:sz w:val="34"/>
          <w:szCs w:val="34"/>
          <w:lang w:val="es-ES"/>
        </w:rPr>
        <w:t>000</w:t>
      </w:r>
      <w:r w:rsidR="00211221" w:rsidRPr="000041BC">
        <w:rPr>
          <w:rFonts w:ascii="Raleway" w:eastAsia="Raleway" w:hAnsi="Raleway" w:cs="Times New Roman"/>
          <w:b/>
          <w:bCs/>
          <w:color w:val="18355E"/>
          <w:sz w:val="34"/>
          <w:szCs w:val="34"/>
          <w:lang w:val="es-ES"/>
        </w:rPr>
        <w:t>2-202</w:t>
      </w:r>
      <w:r w:rsidR="00CA01A3" w:rsidRPr="000041BC">
        <w:rPr>
          <w:rFonts w:ascii="Raleway" w:eastAsia="Raleway" w:hAnsi="Raleway" w:cs="Times New Roman"/>
          <w:b/>
          <w:bCs/>
          <w:color w:val="18355E"/>
          <w:sz w:val="34"/>
          <w:szCs w:val="34"/>
          <w:lang w:val="es-ES"/>
        </w:rPr>
        <w:t>2</w:t>
      </w:r>
      <w:r w:rsidR="00211221" w:rsidRPr="000041BC">
        <w:rPr>
          <w:rFonts w:ascii="Raleway" w:eastAsia="Raleway" w:hAnsi="Raleway" w:cs="Times New Roman"/>
          <w:b/>
          <w:bCs/>
          <w:color w:val="18355E"/>
          <w:sz w:val="34"/>
          <w:szCs w:val="34"/>
          <w:lang w:val="es-ES"/>
        </w:rPr>
        <w:t xml:space="preserve">, emitida por el Ministerio </w:t>
      </w:r>
      <w:bookmarkStart w:id="0" w:name="_Hlk92871105"/>
      <w:r w:rsidR="00211221" w:rsidRPr="000041BC">
        <w:rPr>
          <w:rFonts w:ascii="Raleway" w:eastAsia="Raleway" w:hAnsi="Raleway" w:cs="Times New Roman"/>
          <w:b/>
          <w:bCs/>
          <w:color w:val="18355E"/>
          <w:sz w:val="34"/>
          <w:szCs w:val="34"/>
          <w:lang w:val="es-ES"/>
        </w:rPr>
        <w:t xml:space="preserve">de </w:t>
      </w:r>
      <w:r w:rsidR="00CA01A3" w:rsidRPr="000041BC">
        <w:rPr>
          <w:rFonts w:ascii="Raleway" w:eastAsia="Raleway" w:hAnsi="Raleway" w:cs="Times New Roman"/>
          <w:b/>
          <w:bCs/>
          <w:color w:val="18355E"/>
          <w:sz w:val="34"/>
          <w:szCs w:val="34"/>
          <w:lang w:val="es-ES"/>
        </w:rPr>
        <w:t xml:space="preserve">Salud Pública </w:t>
      </w:r>
      <w:r w:rsidR="006255DA" w:rsidRPr="000041BC">
        <w:rPr>
          <w:rFonts w:ascii="Raleway" w:eastAsia="Raleway" w:hAnsi="Raleway" w:cs="Times New Roman"/>
          <w:b/>
          <w:bCs/>
          <w:color w:val="18355E"/>
          <w:sz w:val="34"/>
          <w:szCs w:val="34"/>
          <w:lang w:val="es-ES"/>
        </w:rPr>
        <w:t>y Asistencia Social (MISPAS)</w:t>
      </w:r>
      <w:bookmarkEnd w:id="0"/>
      <w:r w:rsidR="006255DA" w:rsidRPr="000041BC">
        <w:rPr>
          <w:rFonts w:ascii="Raleway" w:eastAsia="Raleway" w:hAnsi="Raleway" w:cs="Times New Roman"/>
          <w:b/>
          <w:bCs/>
          <w:color w:val="18355E"/>
          <w:sz w:val="34"/>
          <w:szCs w:val="34"/>
          <w:lang w:val="es-ES"/>
        </w:rPr>
        <w:t xml:space="preserve"> </w:t>
      </w:r>
      <w:r w:rsidR="00211221" w:rsidRPr="000041BC">
        <w:rPr>
          <w:rFonts w:ascii="Raleway" w:eastAsia="Raleway" w:hAnsi="Raleway" w:cs="Times New Roman"/>
          <w:b/>
          <w:bCs/>
          <w:color w:val="18355E"/>
          <w:sz w:val="34"/>
          <w:szCs w:val="34"/>
          <w:lang w:val="es-ES"/>
        </w:rPr>
        <w:t xml:space="preserve">en fecha </w:t>
      </w:r>
      <w:r w:rsidR="006255DA" w:rsidRPr="000041BC">
        <w:rPr>
          <w:rFonts w:ascii="Raleway" w:eastAsia="Raleway" w:hAnsi="Raleway" w:cs="Times New Roman"/>
          <w:b/>
          <w:bCs/>
          <w:color w:val="18355E"/>
          <w:sz w:val="34"/>
          <w:szCs w:val="34"/>
          <w:lang w:val="es-ES"/>
        </w:rPr>
        <w:t xml:space="preserve">7 </w:t>
      </w:r>
      <w:r w:rsidR="00211221" w:rsidRPr="000041BC">
        <w:rPr>
          <w:rFonts w:ascii="Raleway" w:eastAsia="Raleway" w:hAnsi="Raleway" w:cs="Times New Roman"/>
          <w:b/>
          <w:bCs/>
          <w:color w:val="18355E"/>
          <w:sz w:val="34"/>
          <w:szCs w:val="34"/>
          <w:lang w:val="es-ES"/>
        </w:rPr>
        <w:t xml:space="preserve">de </w:t>
      </w:r>
      <w:r w:rsidR="006255DA" w:rsidRPr="000041BC">
        <w:rPr>
          <w:rFonts w:ascii="Raleway" w:eastAsia="Raleway" w:hAnsi="Raleway" w:cs="Times New Roman"/>
          <w:b/>
          <w:bCs/>
          <w:color w:val="18355E"/>
          <w:sz w:val="34"/>
          <w:szCs w:val="34"/>
          <w:lang w:val="es-ES"/>
        </w:rPr>
        <w:t xml:space="preserve">enero </w:t>
      </w:r>
      <w:r w:rsidR="00211221" w:rsidRPr="000041BC">
        <w:rPr>
          <w:rFonts w:ascii="Raleway" w:eastAsia="Raleway" w:hAnsi="Raleway" w:cs="Times New Roman"/>
          <w:b/>
          <w:bCs/>
          <w:color w:val="18355E"/>
          <w:sz w:val="34"/>
          <w:szCs w:val="34"/>
          <w:lang w:val="es-ES"/>
        </w:rPr>
        <w:t>del 202</w:t>
      </w:r>
      <w:r w:rsidR="006255DA" w:rsidRPr="000041BC">
        <w:rPr>
          <w:rFonts w:ascii="Raleway" w:eastAsia="Raleway" w:hAnsi="Raleway" w:cs="Times New Roman"/>
          <w:b/>
          <w:bCs/>
          <w:color w:val="18355E"/>
          <w:sz w:val="34"/>
          <w:szCs w:val="34"/>
          <w:lang w:val="es-ES"/>
        </w:rPr>
        <w:t>2</w:t>
      </w:r>
      <w:r w:rsidR="00211221" w:rsidRPr="000041BC">
        <w:rPr>
          <w:rFonts w:ascii="Raleway" w:eastAsia="Raleway" w:hAnsi="Raleway" w:cs="Times New Roman"/>
          <w:b/>
          <w:bCs/>
          <w:color w:val="18355E"/>
          <w:sz w:val="34"/>
          <w:szCs w:val="34"/>
          <w:lang w:val="es-ES"/>
        </w:rPr>
        <w:t>.</w:t>
      </w:r>
    </w:p>
    <w:p w14:paraId="1EA6004E" w14:textId="7698BAA0" w:rsidR="00211221" w:rsidRPr="000041BC" w:rsidRDefault="00211221" w:rsidP="00080DD9">
      <w:pPr>
        <w:pBdr>
          <w:bottom w:val="single" w:sz="12" w:space="1" w:color="auto"/>
        </w:pBdr>
        <w:contextualSpacing/>
        <w:jc w:val="center"/>
        <w:rPr>
          <w:rFonts w:ascii="Raleway" w:eastAsia="Raleway" w:hAnsi="Raleway" w:cs="Times New Roman"/>
          <w:color w:val="000000"/>
          <w:sz w:val="20"/>
          <w:szCs w:val="20"/>
          <w:lang w:val="es-ES"/>
        </w:rPr>
        <w:sectPr w:rsidR="00211221" w:rsidRPr="000041BC" w:rsidSect="00BA3436">
          <w:footerReference w:type="default" r:id="rId9"/>
          <w:pgSz w:w="12240" w:h="15840"/>
          <w:pgMar w:top="0" w:right="1440" w:bottom="567" w:left="1440" w:header="0" w:footer="340" w:gutter="0"/>
          <w:cols w:space="708"/>
          <w:docGrid w:linePitch="360"/>
        </w:sectPr>
      </w:pPr>
      <w:r w:rsidRPr="000041BC">
        <w:rPr>
          <w:rFonts w:ascii="Raleway" w:eastAsia="Raleway" w:hAnsi="Raleway" w:cs="Times New Roman"/>
          <w:color w:val="000000"/>
          <w:sz w:val="34"/>
          <w:szCs w:val="34"/>
          <w:lang w:val="es-ES"/>
        </w:rPr>
        <w:t xml:space="preserve">                               </w:t>
      </w:r>
      <w:r w:rsidRPr="000041BC">
        <w:rPr>
          <w:rFonts w:ascii="Raleway" w:eastAsia="Raleway" w:hAnsi="Raleway" w:cs="Times New Roman"/>
          <w:color w:val="000000"/>
          <w:sz w:val="20"/>
          <w:szCs w:val="20"/>
          <w:lang w:val="es-ES"/>
        </w:rPr>
        <w:t>1</w:t>
      </w:r>
      <w:r w:rsidR="006255DA" w:rsidRPr="000041BC">
        <w:rPr>
          <w:rFonts w:ascii="Raleway" w:eastAsia="Raleway" w:hAnsi="Raleway" w:cs="Times New Roman"/>
          <w:color w:val="000000"/>
          <w:sz w:val="20"/>
          <w:szCs w:val="20"/>
          <w:lang w:val="es-ES"/>
        </w:rPr>
        <w:t>2</w:t>
      </w:r>
      <w:r w:rsidRPr="000041BC">
        <w:rPr>
          <w:rFonts w:ascii="Raleway" w:eastAsia="Raleway" w:hAnsi="Raleway" w:cs="Times New Roman"/>
          <w:color w:val="000000"/>
          <w:sz w:val="20"/>
          <w:szCs w:val="20"/>
          <w:lang w:val="es-ES"/>
        </w:rPr>
        <w:t xml:space="preserve"> de </w:t>
      </w:r>
      <w:r w:rsidR="006255DA" w:rsidRPr="000041BC">
        <w:rPr>
          <w:rFonts w:ascii="Raleway" w:eastAsia="Raleway" w:hAnsi="Raleway" w:cs="Times New Roman"/>
          <w:color w:val="000000"/>
          <w:sz w:val="20"/>
          <w:szCs w:val="20"/>
          <w:lang w:val="es-ES"/>
        </w:rPr>
        <w:t xml:space="preserve">enero </w:t>
      </w:r>
      <w:r w:rsidRPr="000041BC">
        <w:rPr>
          <w:rFonts w:ascii="Raleway" w:eastAsia="Raleway" w:hAnsi="Raleway" w:cs="Times New Roman"/>
          <w:color w:val="000000"/>
          <w:sz w:val="20"/>
          <w:szCs w:val="20"/>
          <w:lang w:val="es-ES"/>
        </w:rPr>
        <w:t>202</w:t>
      </w:r>
      <w:r w:rsidR="00080DD9" w:rsidRPr="000041BC">
        <w:rPr>
          <w:rFonts w:ascii="Raleway" w:eastAsia="Raleway" w:hAnsi="Raleway" w:cs="Times New Roman"/>
          <w:color w:val="000000"/>
          <w:sz w:val="20"/>
          <w:szCs w:val="20"/>
          <w:lang w:val="es-ES"/>
        </w:rPr>
        <w:t>2</w:t>
      </w:r>
    </w:p>
    <w:p w14:paraId="356D5ED2" w14:textId="12681F3E" w:rsidR="002060DD" w:rsidRPr="000041BC" w:rsidRDefault="00211221" w:rsidP="002060DD">
      <w:pPr>
        <w:pStyle w:val="NormalWeb"/>
        <w:contextualSpacing/>
        <w:jc w:val="both"/>
        <w:rPr>
          <w:rFonts w:ascii="Raleway" w:eastAsia="Raleway" w:hAnsi="Raleway"/>
          <w:sz w:val="20"/>
          <w:szCs w:val="20"/>
          <w:lang w:val="es-ES"/>
        </w:rPr>
      </w:pPr>
      <w:r w:rsidRPr="000041BC">
        <w:rPr>
          <w:rFonts w:ascii="Raleway" w:eastAsia="Raleway" w:hAnsi="Raleway"/>
          <w:sz w:val="20"/>
          <w:szCs w:val="20"/>
          <w:lang w:val="es-ES"/>
        </w:rPr>
        <w:t xml:space="preserve">El pasado </w:t>
      </w:r>
      <w:r w:rsidR="002060DD" w:rsidRPr="000041BC">
        <w:rPr>
          <w:rFonts w:ascii="Raleway" w:eastAsia="Raleway" w:hAnsi="Raleway"/>
          <w:sz w:val="20"/>
          <w:szCs w:val="20"/>
          <w:lang w:val="es-ES"/>
        </w:rPr>
        <w:t xml:space="preserve">siete </w:t>
      </w:r>
      <w:r w:rsidRPr="000041BC">
        <w:rPr>
          <w:rFonts w:ascii="Raleway" w:eastAsia="Raleway" w:hAnsi="Raleway"/>
          <w:sz w:val="20"/>
          <w:szCs w:val="20"/>
          <w:lang w:val="es-ES"/>
        </w:rPr>
        <w:t>(</w:t>
      </w:r>
      <w:r w:rsidR="002060DD" w:rsidRPr="000041BC">
        <w:rPr>
          <w:rFonts w:ascii="Raleway" w:eastAsia="Raleway" w:hAnsi="Raleway"/>
          <w:sz w:val="20"/>
          <w:szCs w:val="20"/>
          <w:lang w:val="es-ES"/>
        </w:rPr>
        <w:t>7</w:t>
      </w:r>
      <w:r w:rsidRPr="000041BC">
        <w:rPr>
          <w:rFonts w:ascii="Raleway" w:eastAsia="Raleway" w:hAnsi="Raleway"/>
          <w:sz w:val="20"/>
          <w:szCs w:val="20"/>
          <w:lang w:val="es-ES"/>
        </w:rPr>
        <w:t xml:space="preserve">) de </w:t>
      </w:r>
      <w:r w:rsidR="002060DD" w:rsidRPr="000041BC">
        <w:rPr>
          <w:rFonts w:ascii="Raleway" w:eastAsia="Raleway" w:hAnsi="Raleway"/>
          <w:sz w:val="20"/>
          <w:szCs w:val="20"/>
          <w:lang w:val="es-ES"/>
        </w:rPr>
        <w:t xml:space="preserve">enero </w:t>
      </w:r>
      <w:r w:rsidRPr="000041BC">
        <w:rPr>
          <w:rFonts w:ascii="Raleway" w:eastAsia="Raleway" w:hAnsi="Raleway"/>
          <w:sz w:val="20"/>
          <w:szCs w:val="20"/>
          <w:lang w:val="es-ES"/>
        </w:rPr>
        <w:t xml:space="preserve">del año dos mil </w:t>
      </w:r>
      <w:r w:rsidR="002060DD" w:rsidRPr="000041BC">
        <w:rPr>
          <w:rFonts w:ascii="Raleway" w:eastAsia="Raleway" w:hAnsi="Raleway"/>
          <w:sz w:val="20"/>
          <w:szCs w:val="20"/>
          <w:lang w:val="es-ES"/>
        </w:rPr>
        <w:t>veintidós</w:t>
      </w:r>
      <w:r w:rsidRPr="000041BC">
        <w:rPr>
          <w:rFonts w:ascii="Raleway" w:eastAsia="Raleway" w:hAnsi="Raleway"/>
          <w:sz w:val="20"/>
          <w:szCs w:val="20"/>
          <w:lang w:val="es-ES"/>
        </w:rPr>
        <w:t xml:space="preserve"> (202</w:t>
      </w:r>
      <w:r w:rsidR="002060DD" w:rsidRPr="000041BC">
        <w:rPr>
          <w:rFonts w:ascii="Raleway" w:eastAsia="Raleway" w:hAnsi="Raleway"/>
          <w:sz w:val="20"/>
          <w:szCs w:val="20"/>
          <w:lang w:val="es-ES"/>
        </w:rPr>
        <w:t>2</w:t>
      </w:r>
      <w:r w:rsidRPr="000041BC">
        <w:rPr>
          <w:rFonts w:ascii="Raleway" w:eastAsia="Raleway" w:hAnsi="Raleway"/>
          <w:sz w:val="20"/>
          <w:szCs w:val="20"/>
          <w:lang w:val="es-ES"/>
        </w:rPr>
        <w:t>), el Ministerio de</w:t>
      </w:r>
      <w:r w:rsidR="002060DD" w:rsidRPr="000041BC">
        <w:rPr>
          <w:rFonts w:ascii="Raleway" w:eastAsia="Raleway" w:hAnsi="Raleway"/>
          <w:sz w:val="20"/>
          <w:szCs w:val="20"/>
          <w:lang w:val="es-ES"/>
        </w:rPr>
        <w:t xml:space="preserve"> Salud Pública y Asistencia Social (MISPAS)</w:t>
      </w:r>
      <w:r w:rsidR="00BA3436" w:rsidRPr="000041BC">
        <w:rPr>
          <w:rFonts w:ascii="Raleway" w:eastAsia="Raleway" w:hAnsi="Raleway"/>
          <w:sz w:val="20"/>
          <w:szCs w:val="20"/>
          <w:lang w:val="es-ES"/>
        </w:rPr>
        <w:t>,</w:t>
      </w:r>
      <w:r w:rsidRPr="000041BC">
        <w:rPr>
          <w:rFonts w:ascii="Raleway" w:eastAsia="Raleway" w:hAnsi="Raleway"/>
          <w:sz w:val="20"/>
          <w:szCs w:val="20"/>
          <w:lang w:val="es-ES"/>
        </w:rPr>
        <w:t xml:space="preserve"> emitió la resolución núm. 0</w:t>
      </w:r>
      <w:r w:rsidR="002060DD" w:rsidRPr="000041BC">
        <w:rPr>
          <w:rFonts w:ascii="Raleway" w:eastAsia="Raleway" w:hAnsi="Raleway"/>
          <w:sz w:val="20"/>
          <w:szCs w:val="20"/>
          <w:lang w:val="es-ES"/>
        </w:rPr>
        <w:t>00</w:t>
      </w:r>
      <w:r w:rsidRPr="000041BC">
        <w:rPr>
          <w:rFonts w:ascii="Raleway" w:eastAsia="Raleway" w:hAnsi="Raleway"/>
          <w:sz w:val="20"/>
          <w:szCs w:val="20"/>
          <w:lang w:val="es-ES"/>
        </w:rPr>
        <w:t>2-202</w:t>
      </w:r>
      <w:r w:rsidR="002060DD" w:rsidRPr="000041BC">
        <w:rPr>
          <w:rFonts w:ascii="Raleway" w:eastAsia="Raleway" w:hAnsi="Raleway"/>
          <w:sz w:val="20"/>
          <w:szCs w:val="20"/>
          <w:lang w:val="es-ES"/>
        </w:rPr>
        <w:t>2</w:t>
      </w:r>
      <w:r w:rsidRPr="000041BC">
        <w:rPr>
          <w:rFonts w:ascii="Raleway" w:eastAsia="Raleway" w:hAnsi="Raleway"/>
          <w:sz w:val="20"/>
          <w:szCs w:val="20"/>
          <w:lang w:val="es-ES"/>
        </w:rPr>
        <w:t xml:space="preserve">, mediante la cual </w:t>
      </w:r>
      <w:r w:rsidR="002060DD" w:rsidRPr="000041BC">
        <w:rPr>
          <w:rFonts w:ascii="Raleway" w:eastAsia="Raleway" w:hAnsi="Raleway"/>
          <w:sz w:val="20"/>
          <w:szCs w:val="20"/>
          <w:lang w:val="es-ES"/>
        </w:rPr>
        <w:t>modificó el mecanismo de aislamiento para las personas que obtengan resultados positivos de Covid-19, el cual</w:t>
      </w:r>
      <w:r w:rsidR="00BA3436" w:rsidRPr="000041BC">
        <w:rPr>
          <w:rFonts w:ascii="Raleway" w:eastAsia="Raleway" w:hAnsi="Raleway"/>
          <w:sz w:val="20"/>
          <w:szCs w:val="20"/>
          <w:lang w:val="es-ES"/>
        </w:rPr>
        <w:t xml:space="preserve">, anteriormente </w:t>
      </w:r>
      <w:r w:rsidR="002060DD" w:rsidRPr="000041BC">
        <w:rPr>
          <w:rFonts w:ascii="Raleway" w:eastAsia="Raleway" w:hAnsi="Raleway"/>
          <w:sz w:val="20"/>
          <w:szCs w:val="20"/>
          <w:lang w:val="es-ES"/>
        </w:rPr>
        <w:t xml:space="preserve">había sido establecido por la resolución núm. 00004, de fecha quince (15) de enero del año dos mil veintiuno (2021). </w:t>
      </w:r>
    </w:p>
    <w:p w14:paraId="3FDB714F" w14:textId="77777777" w:rsidR="002060DD" w:rsidRPr="000041BC" w:rsidRDefault="002060DD" w:rsidP="002060DD">
      <w:pPr>
        <w:pStyle w:val="NormalWeb"/>
        <w:contextualSpacing/>
        <w:jc w:val="both"/>
        <w:rPr>
          <w:rFonts w:ascii="Raleway" w:eastAsia="Raleway" w:hAnsi="Raleway"/>
          <w:sz w:val="20"/>
          <w:szCs w:val="20"/>
          <w:lang w:val="es-ES"/>
        </w:rPr>
      </w:pPr>
    </w:p>
    <w:p w14:paraId="58FA505E" w14:textId="3546D00C" w:rsidR="00211221" w:rsidRPr="000041BC" w:rsidRDefault="002060DD" w:rsidP="002060DD">
      <w:pPr>
        <w:pStyle w:val="NormalWeb"/>
        <w:spacing w:before="0" w:beforeAutospacing="0" w:after="0" w:afterAutospacing="0"/>
        <w:contextualSpacing/>
        <w:jc w:val="both"/>
        <w:rPr>
          <w:rFonts w:ascii="Raleway" w:eastAsia="Raleway" w:hAnsi="Raleway"/>
          <w:sz w:val="20"/>
          <w:szCs w:val="20"/>
          <w:lang w:val="es-ES"/>
        </w:rPr>
      </w:pPr>
      <w:r w:rsidRPr="000041BC">
        <w:rPr>
          <w:rFonts w:ascii="Raleway" w:eastAsia="Raleway" w:hAnsi="Raleway"/>
          <w:sz w:val="20"/>
          <w:szCs w:val="20"/>
          <w:lang w:val="es-ES"/>
        </w:rPr>
        <w:t>Por medio de la presente resolución, se estableció que cuando una persona obtenga un resultado positivo de Covid-19, y sea asintomático o necesite de un tratamiento ambulatorio</w:t>
      </w:r>
      <w:r w:rsidR="00BA3436" w:rsidRPr="000041BC">
        <w:rPr>
          <w:rFonts w:ascii="Raleway" w:eastAsia="Raleway" w:hAnsi="Raleway"/>
          <w:sz w:val="20"/>
          <w:szCs w:val="20"/>
          <w:lang w:val="es-ES"/>
        </w:rPr>
        <w:t xml:space="preserve">, </w:t>
      </w:r>
      <w:r w:rsidRPr="000041BC">
        <w:rPr>
          <w:rFonts w:ascii="Raleway" w:eastAsia="Raleway" w:hAnsi="Raleway"/>
          <w:sz w:val="20"/>
          <w:szCs w:val="20"/>
          <w:lang w:val="es-ES"/>
        </w:rPr>
        <w:t>deberá permanecer en aislamiento por un período de siete (7) días, a contar desde la fecha que obtuvo el resultado positivo y sin necesidad de obtener una licencia médica. Luego de haber transcurrido dicho período, deberá reintegrarse a sus labores cotidianas sin la necesidad de una prueba negativa de Covid-19.</w:t>
      </w:r>
    </w:p>
    <w:p w14:paraId="6431B975" w14:textId="62A49FF5" w:rsidR="00A07BEF" w:rsidRPr="000041BC" w:rsidRDefault="00A07BEF" w:rsidP="002060DD">
      <w:pPr>
        <w:pStyle w:val="NormalWeb"/>
        <w:spacing w:before="0" w:beforeAutospacing="0" w:after="0" w:afterAutospacing="0"/>
        <w:contextualSpacing/>
        <w:jc w:val="both"/>
        <w:rPr>
          <w:rFonts w:ascii="Raleway" w:eastAsia="Raleway" w:hAnsi="Raleway"/>
          <w:sz w:val="20"/>
          <w:szCs w:val="20"/>
          <w:lang w:val="es-ES"/>
        </w:rPr>
      </w:pPr>
    </w:p>
    <w:p w14:paraId="530F1A8F" w14:textId="098306F2" w:rsidR="00EE0F6E" w:rsidRPr="000041BC" w:rsidRDefault="00A07BEF" w:rsidP="002060DD">
      <w:pPr>
        <w:pStyle w:val="NormalWeb"/>
        <w:spacing w:before="0" w:beforeAutospacing="0" w:after="0" w:afterAutospacing="0"/>
        <w:contextualSpacing/>
        <w:jc w:val="both"/>
        <w:rPr>
          <w:rFonts w:ascii="Raleway" w:eastAsia="Raleway" w:hAnsi="Raleway"/>
          <w:sz w:val="20"/>
          <w:szCs w:val="20"/>
          <w:lang w:val="es-ES"/>
        </w:rPr>
      </w:pPr>
      <w:r w:rsidRPr="000041BC">
        <w:rPr>
          <w:rFonts w:ascii="Raleway" w:eastAsia="Raleway" w:hAnsi="Raleway"/>
          <w:sz w:val="20"/>
          <w:szCs w:val="20"/>
          <w:lang w:val="es-ES"/>
        </w:rPr>
        <w:t xml:space="preserve">En otro orden, la resolución </w:t>
      </w:r>
      <w:r w:rsidR="007A4095" w:rsidRPr="000041BC">
        <w:rPr>
          <w:rFonts w:ascii="Raleway" w:eastAsia="Raleway" w:hAnsi="Raleway"/>
          <w:sz w:val="20"/>
          <w:szCs w:val="20"/>
          <w:lang w:val="es-ES"/>
        </w:rPr>
        <w:t xml:space="preserve">recomienda que en caso de que una persona quede expuesta a un caso positivo de Covid-19, lo mejor sería que </w:t>
      </w:r>
      <w:r w:rsidR="0038490C" w:rsidRPr="000041BC">
        <w:rPr>
          <w:rFonts w:ascii="Raleway" w:eastAsia="Raleway" w:hAnsi="Raleway"/>
          <w:sz w:val="20"/>
          <w:szCs w:val="20"/>
          <w:lang w:val="es-ES"/>
        </w:rPr>
        <w:t xml:space="preserve">la misma </w:t>
      </w:r>
      <w:r w:rsidR="007A4095" w:rsidRPr="000041BC">
        <w:rPr>
          <w:rFonts w:ascii="Raleway" w:eastAsia="Raleway" w:hAnsi="Raleway"/>
          <w:sz w:val="20"/>
          <w:szCs w:val="20"/>
          <w:lang w:val="es-ES"/>
        </w:rPr>
        <w:t>se</w:t>
      </w:r>
      <w:r w:rsidR="0038490C" w:rsidRPr="000041BC">
        <w:rPr>
          <w:rFonts w:ascii="Raleway" w:eastAsia="Raleway" w:hAnsi="Raleway"/>
          <w:sz w:val="20"/>
          <w:szCs w:val="20"/>
          <w:lang w:val="es-ES"/>
        </w:rPr>
        <w:t xml:space="preserve"> someta</w:t>
      </w:r>
      <w:r w:rsidR="007A4095" w:rsidRPr="000041BC">
        <w:rPr>
          <w:rFonts w:ascii="Raleway" w:eastAsia="Raleway" w:hAnsi="Raleway"/>
          <w:sz w:val="20"/>
          <w:szCs w:val="20"/>
          <w:lang w:val="es-ES"/>
        </w:rPr>
        <w:t xml:space="preserve"> una prueba de detección del virus en los próximos cinco días de haberse expuesto al</w:t>
      </w:r>
      <w:r w:rsidR="0038490C" w:rsidRPr="000041BC">
        <w:rPr>
          <w:rFonts w:ascii="Raleway" w:eastAsia="Raleway" w:hAnsi="Raleway"/>
          <w:sz w:val="20"/>
          <w:szCs w:val="20"/>
          <w:lang w:val="es-ES"/>
        </w:rPr>
        <w:t xml:space="preserve"> mismo.</w:t>
      </w:r>
      <w:r w:rsidR="007A4095" w:rsidRPr="000041BC">
        <w:rPr>
          <w:rFonts w:ascii="Raleway" w:eastAsia="Raleway" w:hAnsi="Raleway"/>
          <w:sz w:val="20"/>
          <w:szCs w:val="20"/>
          <w:lang w:val="es-ES"/>
        </w:rPr>
        <w:t xml:space="preserve"> No obstante, si </w:t>
      </w:r>
      <w:r w:rsidR="0038490C" w:rsidRPr="000041BC">
        <w:rPr>
          <w:rFonts w:ascii="Raleway" w:eastAsia="Raleway" w:hAnsi="Raleway"/>
          <w:sz w:val="20"/>
          <w:szCs w:val="20"/>
          <w:lang w:val="es-ES"/>
        </w:rPr>
        <w:t xml:space="preserve">dicha </w:t>
      </w:r>
      <w:r w:rsidR="00B93CA1" w:rsidRPr="000041BC">
        <w:rPr>
          <w:rFonts w:ascii="Raleway" w:eastAsia="Raleway" w:hAnsi="Raleway"/>
          <w:sz w:val="20"/>
          <w:szCs w:val="20"/>
          <w:lang w:val="es-ES"/>
        </w:rPr>
        <w:t xml:space="preserve">persona </w:t>
      </w:r>
      <w:r w:rsidR="007A4095" w:rsidRPr="000041BC">
        <w:rPr>
          <w:rFonts w:ascii="Raleway" w:eastAsia="Raleway" w:hAnsi="Raleway"/>
          <w:sz w:val="20"/>
          <w:szCs w:val="20"/>
          <w:lang w:val="es-ES"/>
        </w:rPr>
        <w:t>present</w:t>
      </w:r>
      <w:r w:rsidR="00B93CA1" w:rsidRPr="000041BC">
        <w:rPr>
          <w:rFonts w:ascii="Raleway" w:eastAsia="Raleway" w:hAnsi="Raleway"/>
          <w:sz w:val="20"/>
          <w:szCs w:val="20"/>
          <w:lang w:val="es-ES"/>
        </w:rPr>
        <w:t xml:space="preserve">a </w:t>
      </w:r>
      <w:r w:rsidR="007A4095" w:rsidRPr="000041BC">
        <w:rPr>
          <w:rFonts w:ascii="Raleway" w:eastAsia="Raleway" w:hAnsi="Raleway"/>
          <w:sz w:val="20"/>
          <w:szCs w:val="20"/>
          <w:lang w:val="es-ES"/>
        </w:rPr>
        <w:t>síntomas del virus</w:t>
      </w:r>
      <w:r w:rsidR="0038490C" w:rsidRPr="000041BC">
        <w:rPr>
          <w:rFonts w:ascii="Raleway" w:eastAsia="Raleway" w:hAnsi="Raleway"/>
          <w:sz w:val="20"/>
          <w:szCs w:val="20"/>
          <w:lang w:val="es-ES"/>
        </w:rPr>
        <w:t xml:space="preserve"> durante este período</w:t>
      </w:r>
      <w:r w:rsidR="007A4095" w:rsidRPr="000041BC">
        <w:rPr>
          <w:rFonts w:ascii="Raleway" w:eastAsia="Raleway" w:hAnsi="Raleway"/>
          <w:sz w:val="20"/>
          <w:szCs w:val="20"/>
          <w:lang w:val="es-ES"/>
        </w:rPr>
        <w:t>, p</w:t>
      </w:r>
      <w:r w:rsidR="00B93CA1" w:rsidRPr="000041BC">
        <w:rPr>
          <w:rFonts w:ascii="Raleway" w:eastAsia="Raleway" w:hAnsi="Raleway"/>
          <w:sz w:val="20"/>
          <w:szCs w:val="20"/>
          <w:lang w:val="es-ES"/>
        </w:rPr>
        <w:t>odrá</w:t>
      </w:r>
      <w:r w:rsidR="007A4095" w:rsidRPr="000041BC">
        <w:rPr>
          <w:rFonts w:ascii="Raleway" w:eastAsia="Raleway" w:hAnsi="Raleway"/>
          <w:sz w:val="20"/>
          <w:szCs w:val="20"/>
          <w:lang w:val="es-ES"/>
        </w:rPr>
        <w:t xml:space="preserve"> realizarse la prueba antes de</w:t>
      </w:r>
      <w:r w:rsidR="00EE0F6E" w:rsidRPr="000041BC">
        <w:rPr>
          <w:rFonts w:ascii="Raleway" w:eastAsia="Raleway" w:hAnsi="Raleway"/>
          <w:sz w:val="20"/>
          <w:szCs w:val="20"/>
          <w:lang w:val="es-ES"/>
        </w:rPr>
        <w:t xml:space="preserve"> que transcurran los cinco días mencionados anteriormente,</w:t>
      </w:r>
    </w:p>
    <w:p w14:paraId="67838257" w14:textId="147BA8D6" w:rsidR="007A4095" w:rsidRPr="000041BC" w:rsidRDefault="007A4095" w:rsidP="002060DD">
      <w:pPr>
        <w:pStyle w:val="NormalWeb"/>
        <w:spacing w:before="0" w:beforeAutospacing="0" w:after="0" w:afterAutospacing="0"/>
        <w:contextualSpacing/>
        <w:jc w:val="both"/>
        <w:rPr>
          <w:rFonts w:ascii="Raleway" w:eastAsia="Raleway" w:hAnsi="Raleway"/>
          <w:sz w:val="20"/>
          <w:szCs w:val="20"/>
          <w:lang w:val="es-ES"/>
        </w:rPr>
      </w:pPr>
    </w:p>
    <w:p w14:paraId="2C2E3926" w14:textId="295F89ED" w:rsidR="00EE0F6E" w:rsidRPr="000041BC" w:rsidRDefault="00EE0F6E" w:rsidP="002060DD">
      <w:pPr>
        <w:pStyle w:val="NormalWeb"/>
        <w:spacing w:before="0" w:beforeAutospacing="0" w:after="0" w:afterAutospacing="0"/>
        <w:contextualSpacing/>
        <w:jc w:val="both"/>
        <w:rPr>
          <w:rFonts w:ascii="Raleway" w:eastAsia="Raleway" w:hAnsi="Raleway"/>
          <w:sz w:val="20"/>
          <w:szCs w:val="20"/>
          <w:lang w:val="es-ES"/>
        </w:rPr>
      </w:pPr>
      <w:r w:rsidRPr="000041BC">
        <w:rPr>
          <w:rFonts w:ascii="Raleway" w:eastAsia="Raleway" w:hAnsi="Raleway"/>
          <w:sz w:val="20"/>
          <w:szCs w:val="20"/>
          <w:lang w:val="es-ES"/>
        </w:rPr>
        <w:t xml:space="preserve">Con respecto al sector laboral, la resolución planteó </w:t>
      </w:r>
      <w:r w:rsidR="00D50614" w:rsidRPr="000041BC">
        <w:rPr>
          <w:rFonts w:ascii="Raleway" w:eastAsia="Raleway" w:hAnsi="Raleway"/>
          <w:sz w:val="20"/>
          <w:szCs w:val="20"/>
          <w:lang w:val="es-ES"/>
        </w:rPr>
        <w:t>las siguientes recomendaciones</w:t>
      </w:r>
      <w:r w:rsidRPr="000041BC">
        <w:rPr>
          <w:rFonts w:ascii="Raleway" w:eastAsia="Raleway" w:hAnsi="Raleway"/>
          <w:sz w:val="20"/>
          <w:szCs w:val="20"/>
          <w:lang w:val="es-ES"/>
        </w:rPr>
        <w:t>:</w:t>
      </w:r>
    </w:p>
    <w:p w14:paraId="56907C35" w14:textId="77777777" w:rsidR="004F71E0" w:rsidRPr="000041BC" w:rsidRDefault="004F71E0" w:rsidP="002060DD">
      <w:pPr>
        <w:pStyle w:val="NormalWeb"/>
        <w:spacing w:before="0" w:beforeAutospacing="0" w:after="0" w:afterAutospacing="0"/>
        <w:contextualSpacing/>
        <w:jc w:val="both"/>
        <w:rPr>
          <w:rFonts w:ascii="Raleway" w:eastAsia="Raleway" w:hAnsi="Raleway"/>
          <w:sz w:val="20"/>
          <w:szCs w:val="20"/>
          <w:lang w:val="es-ES"/>
        </w:rPr>
      </w:pPr>
    </w:p>
    <w:p w14:paraId="1AF9576F" w14:textId="77777777" w:rsidR="000041BC" w:rsidRPr="000041BC" w:rsidRDefault="00EE0F6E" w:rsidP="000041BC">
      <w:pPr>
        <w:pStyle w:val="NormalWeb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rFonts w:ascii="Raleway" w:eastAsia="Raleway" w:hAnsi="Raleway"/>
          <w:sz w:val="20"/>
          <w:szCs w:val="20"/>
          <w:lang w:val="es-ES"/>
        </w:rPr>
      </w:pPr>
      <w:r w:rsidRPr="000041BC">
        <w:rPr>
          <w:rFonts w:ascii="Raleway" w:eastAsia="Raleway" w:hAnsi="Raleway"/>
          <w:sz w:val="20"/>
          <w:szCs w:val="20"/>
          <w:lang w:val="es-ES"/>
        </w:rPr>
        <w:t>Reducir la cantidad de trabajadores presentes en el lugar trabajo, y en caso de ser necesario, recurrir al teletrabajo</w:t>
      </w:r>
      <w:r w:rsidR="000041BC" w:rsidRPr="000041BC">
        <w:rPr>
          <w:rFonts w:ascii="Raleway" w:eastAsia="Raleway" w:hAnsi="Raleway"/>
          <w:sz w:val="20"/>
          <w:szCs w:val="20"/>
          <w:lang w:val="es-ES"/>
        </w:rPr>
        <w:t>,</w:t>
      </w:r>
      <w:r w:rsidR="004F71E0" w:rsidRPr="000041BC">
        <w:rPr>
          <w:rFonts w:ascii="Raleway" w:eastAsia="Raleway" w:hAnsi="Raleway"/>
          <w:sz w:val="20"/>
          <w:szCs w:val="20"/>
          <w:lang w:val="es-ES"/>
        </w:rPr>
        <w:t xml:space="preserve"> con principal enfoque en las personas</w:t>
      </w:r>
      <w:r w:rsidR="000041BC" w:rsidRPr="000041BC">
        <w:rPr>
          <w:rFonts w:ascii="Raleway" w:eastAsia="Raleway" w:hAnsi="Raleway"/>
          <w:sz w:val="20"/>
          <w:szCs w:val="20"/>
          <w:lang w:val="es-ES"/>
        </w:rPr>
        <w:t xml:space="preserve"> mayores</w:t>
      </w:r>
    </w:p>
    <w:p w14:paraId="2DBE027C" w14:textId="77777777" w:rsidR="000041BC" w:rsidRPr="000041BC" w:rsidRDefault="000041BC" w:rsidP="000041BC">
      <w:pPr>
        <w:pStyle w:val="NormalWeb"/>
        <w:spacing w:before="0" w:beforeAutospacing="0" w:after="0" w:afterAutospacing="0"/>
        <w:ind w:left="360"/>
        <w:contextualSpacing/>
        <w:jc w:val="both"/>
        <w:rPr>
          <w:rFonts w:ascii="Raleway" w:eastAsia="Raleway" w:hAnsi="Raleway"/>
          <w:sz w:val="20"/>
          <w:szCs w:val="20"/>
          <w:lang w:val="es-ES"/>
        </w:rPr>
      </w:pPr>
    </w:p>
    <w:p w14:paraId="4FAE5D1A" w14:textId="77777777" w:rsidR="000041BC" w:rsidRPr="000041BC" w:rsidRDefault="000041BC" w:rsidP="000041BC">
      <w:pPr>
        <w:pStyle w:val="NormalWeb"/>
        <w:spacing w:before="0" w:beforeAutospacing="0" w:after="0" w:afterAutospacing="0"/>
        <w:ind w:left="360"/>
        <w:contextualSpacing/>
        <w:jc w:val="both"/>
        <w:rPr>
          <w:rFonts w:ascii="Raleway" w:eastAsia="Raleway" w:hAnsi="Raleway"/>
          <w:sz w:val="20"/>
          <w:szCs w:val="20"/>
          <w:lang w:val="es-ES"/>
        </w:rPr>
      </w:pPr>
    </w:p>
    <w:p w14:paraId="11BBC232" w14:textId="6F368D60" w:rsidR="000041BC" w:rsidRPr="000041BC" w:rsidRDefault="000041BC" w:rsidP="000041BC">
      <w:pPr>
        <w:pStyle w:val="NormalWeb"/>
        <w:spacing w:before="0" w:beforeAutospacing="0" w:after="0" w:afterAutospacing="0"/>
        <w:ind w:left="360"/>
        <w:contextualSpacing/>
        <w:jc w:val="both"/>
        <w:rPr>
          <w:rFonts w:ascii="Raleway" w:eastAsia="Raleway" w:hAnsi="Raleway"/>
          <w:sz w:val="20"/>
          <w:szCs w:val="20"/>
          <w:lang w:val="es-ES"/>
        </w:rPr>
      </w:pPr>
      <w:r w:rsidRPr="000041BC">
        <w:rPr>
          <w:rFonts w:ascii="Raleway" w:eastAsia="Raleway" w:hAnsi="Raleway"/>
          <w:sz w:val="20"/>
          <w:szCs w:val="20"/>
          <w:lang w:val="es-ES"/>
        </w:rPr>
        <w:t>de 60 años o con comorbilidades cínicas diagnosticas;</w:t>
      </w:r>
    </w:p>
    <w:p w14:paraId="2FB82026" w14:textId="77777777" w:rsidR="00571955" w:rsidRPr="000041BC" w:rsidRDefault="00571955" w:rsidP="00571955">
      <w:pPr>
        <w:pStyle w:val="NormalWeb"/>
        <w:spacing w:before="0" w:beforeAutospacing="0" w:after="0" w:afterAutospacing="0"/>
        <w:ind w:left="270"/>
        <w:contextualSpacing/>
        <w:jc w:val="both"/>
        <w:rPr>
          <w:rFonts w:ascii="Raleway" w:eastAsia="Raleway" w:hAnsi="Raleway"/>
          <w:sz w:val="20"/>
          <w:szCs w:val="20"/>
          <w:lang w:val="es-ES"/>
        </w:rPr>
      </w:pPr>
    </w:p>
    <w:p w14:paraId="151B13A0" w14:textId="45B60DF9" w:rsidR="003F018A" w:rsidRPr="000041BC" w:rsidRDefault="004F71E0" w:rsidP="000041BC">
      <w:pPr>
        <w:pStyle w:val="NormalWeb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rFonts w:ascii="Raleway" w:eastAsia="Raleway" w:hAnsi="Raleway"/>
          <w:sz w:val="20"/>
          <w:szCs w:val="20"/>
          <w:lang w:val="es-ES"/>
        </w:rPr>
      </w:pPr>
      <w:r w:rsidRPr="000041BC">
        <w:rPr>
          <w:rFonts w:ascii="Raleway" w:eastAsia="Raleway" w:hAnsi="Raleway"/>
          <w:sz w:val="20"/>
          <w:szCs w:val="20"/>
          <w:lang w:val="es-ES"/>
        </w:rPr>
        <w:t>Favorecer la ventilación natural en los espacios laborales;</w:t>
      </w:r>
    </w:p>
    <w:p w14:paraId="7442DDD3" w14:textId="77777777" w:rsidR="00571955" w:rsidRPr="000041BC" w:rsidRDefault="00571955" w:rsidP="00571955">
      <w:pPr>
        <w:pStyle w:val="NormalWeb"/>
        <w:spacing w:before="0" w:beforeAutospacing="0" w:after="0" w:afterAutospacing="0"/>
        <w:ind w:left="270"/>
        <w:contextualSpacing/>
        <w:jc w:val="both"/>
        <w:rPr>
          <w:rFonts w:ascii="Raleway" w:eastAsia="Raleway" w:hAnsi="Raleway"/>
          <w:sz w:val="20"/>
          <w:szCs w:val="20"/>
          <w:lang w:val="es-ES"/>
        </w:rPr>
      </w:pPr>
    </w:p>
    <w:p w14:paraId="314D72E8" w14:textId="4444D5B9" w:rsidR="00080DD9" w:rsidRPr="000041BC" w:rsidRDefault="004F71E0" w:rsidP="000041BC">
      <w:pPr>
        <w:pStyle w:val="NormalWeb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rFonts w:ascii="Raleway" w:eastAsia="Raleway" w:hAnsi="Raleway"/>
          <w:sz w:val="20"/>
          <w:szCs w:val="20"/>
          <w:lang w:val="es-ES"/>
        </w:rPr>
      </w:pPr>
      <w:r w:rsidRPr="000041BC">
        <w:rPr>
          <w:rFonts w:ascii="Raleway" w:eastAsia="Raleway" w:hAnsi="Raleway"/>
          <w:sz w:val="20"/>
          <w:szCs w:val="20"/>
          <w:lang w:val="es-ES"/>
        </w:rPr>
        <w:t>Usar la mascarilla de forma adecuada, protegiéndose la nariz y la boca, y ajustándola de forma correcta a la cara;</w:t>
      </w:r>
    </w:p>
    <w:p w14:paraId="1FC7ED9B" w14:textId="77777777" w:rsidR="00571955" w:rsidRPr="000041BC" w:rsidRDefault="00571955" w:rsidP="00571955">
      <w:pPr>
        <w:pStyle w:val="NormalWeb"/>
        <w:spacing w:before="0" w:beforeAutospacing="0" w:after="0" w:afterAutospacing="0"/>
        <w:ind w:left="270"/>
        <w:contextualSpacing/>
        <w:jc w:val="both"/>
        <w:rPr>
          <w:rFonts w:ascii="Raleway" w:eastAsia="Raleway" w:hAnsi="Raleway"/>
          <w:sz w:val="20"/>
          <w:szCs w:val="20"/>
          <w:lang w:val="es-ES"/>
        </w:rPr>
      </w:pPr>
    </w:p>
    <w:p w14:paraId="26E078F0" w14:textId="2E4C73B3" w:rsidR="003F018A" w:rsidRPr="000041BC" w:rsidRDefault="004F71E0" w:rsidP="000041BC">
      <w:pPr>
        <w:pStyle w:val="NormalWeb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rFonts w:ascii="Raleway" w:eastAsia="Raleway" w:hAnsi="Raleway"/>
          <w:sz w:val="20"/>
          <w:szCs w:val="20"/>
          <w:lang w:val="es-ES"/>
        </w:rPr>
      </w:pPr>
      <w:r w:rsidRPr="000041BC">
        <w:rPr>
          <w:rFonts w:ascii="Raleway" w:eastAsia="Raleway" w:hAnsi="Raleway"/>
          <w:sz w:val="20"/>
          <w:szCs w:val="20"/>
          <w:lang w:val="es-ES"/>
        </w:rPr>
        <w:t xml:space="preserve">Solicitar a los trabajadores que cumplan con el protocolo de vacunación </w:t>
      </w:r>
      <w:r w:rsidR="00050505" w:rsidRPr="000041BC">
        <w:rPr>
          <w:rFonts w:ascii="Raleway" w:eastAsia="Raleway" w:hAnsi="Raleway"/>
          <w:sz w:val="20"/>
          <w:szCs w:val="20"/>
          <w:lang w:val="es-ES"/>
        </w:rPr>
        <w:t>contra el Covid-19, con las tres dosis correspondientes a las personas mayores de 18 años;</w:t>
      </w:r>
    </w:p>
    <w:p w14:paraId="45FF6E66" w14:textId="77777777" w:rsidR="00571955" w:rsidRPr="000041BC" w:rsidRDefault="00571955" w:rsidP="00571955">
      <w:pPr>
        <w:pStyle w:val="NormalWeb"/>
        <w:spacing w:before="0" w:beforeAutospacing="0" w:after="0" w:afterAutospacing="0"/>
        <w:ind w:left="270"/>
        <w:contextualSpacing/>
        <w:jc w:val="both"/>
        <w:rPr>
          <w:rFonts w:ascii="Raleway" w:eastAsia="Raleway" w:hAnsi="Raleway"/>
          <w:sz w:val="20"/>
          <w:szCs w:val="20"/>
          <w:lang w:val="es-ES"/>
        </w:rPr>
      </w:pPr>
    </w:p>
    <w:p w14:paraId="2364B372" w14:textId="3A7F3A29" w:rsidR="003F018A" w:rsidRPr="000041BC" w:rsidRDefault="00050505" w:rsidP="000041BC">
      <w:pPr>
        <w:pStyle w:val="NormalWeb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rFonts w:ascii="Raleway" w:eastAsia="Raleway" w:hAnsi="Raleway"/>
          <w:sz w:val="20"/>
          <w:szCs w:val="20"/>
          <w:lang w:val="es-ES"/>
        </w:rPr>
      </w:pPr>
      <w:r w:rsidRPr="000041BC">
        <w:rPr>
          <w:rFonts w:ascii="Raleway" w:eastAsia="Raleway" w:hAnsi="Raleway"/>
          <w:sz w:val="20"/>
          <w:szCs w:val="20"/>
          <w:lang w:val="es-ES"/>
        </w:rPr>
        <w:t>Recomendar la cuarta dosis de refuerzo</w:t>
      </w:r>
      <w:r w:rsidR="002F0790" w:rsidRPr="000041BC">
        <w:rPr>
          <w:rFonts w:ascii="Raleway" w:eastAsia="Raleway" w:hAnsi="Raleway"/>
          <w:sz w:val="20"/>
          <w:szCs w:val="20"/>
          <w:lang w:val="es-ES"/>
        </w:rPr>
        <w:t xml:space="preserve">, </w:t>
      </w:r>
      <w:r w:rsidRPr="000041BC">
        <w:rPr>
          <w:rFonts w:ascii="Raleway" w:eastAsia="Raleway" w:hAnsi="Raleway"/>
          <w:sz w:val="20"/>
          <w:szCs w:val="20"/>
          <w:lang w:val="es-ES"/>
        </w:rPr>
        <w:t>la cual es opcional y puede ser aplicada seis meses después de haber recibido la tercera dosis;</w:t>
      </w:r>
    </w:p>
    <w:p w14:paraId="3DE71022" w14:textId="77777777" w:rsidR="00571955" w:rsidRPr="000041BC" w:rsidRDefault="00571955" w:rsidP="00571955">
      <w:pPr>
        <w:pStyle w:val="NormalWeb"/>
        <w:spacing w:before="0" w:beforeAutospacing="0" w:after="0" w:afterAutospacing="0"/>
        <w:ind w:left="270"/>
        <w:contextualSpacing/>
        <w:jc w:val="both"/>
        <w:rPr>
          <w:rFonts w:ascii="Raleway" w:eastAsia="Raleway" w:hAnsi="Raleway"/>
          <w:sz w:val="20"/>
          <w:szCs w:val="20"/>
          <w:lang w:val="es-ES"/>
        </w:rPr>
      </w:pPr>
    </w:p>
    <w:p w14:paraId="687A0744" w14:textId="3DAC2D5C" w:rsidR="003F018A" w:rsidRPr="000041BC" w:rsidRDefault="00050505" w:rsidP="000041BC">
      <w:pPr>
        <w:pStyle w:val="NormalWeb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rFonts w:ascii="Raleway" w:eastAsia="Raleway" w:hAnsi="Raleway"/>
          <w:sz w:val="20"/>
          <w:szCs w:val="20"/>
          <w:lang w:val="es-ES"/>
        </w:rPr>
      </w:pPr>
      <w:r w:rsidRPr="000041BC">
        <w:rPr>
          <w:rFonts w:ascii="Raleway" w:eastAsia="Raleway" w:hAnsi="Raleway"/>
          <w:sz w:val="20"/>
          <w:szCs w:val="20"/>
          <w:lang w:val="es-ES"/>
        </w:rPr>
        <w:t>Fomentar el lavado de manos y el uso de alcohol gel en las manos, en los espacios público</w:t>
      </w:r>
      <w:r w:rsidR="00C0541C" w:rsidRPr="000041BC">
        <w:rPr>
          <w:rFonts w:ascii="Raleway" w:eastAsia="Raleway" w:hAnsi="Raleway"/>
          <w:sz w:val="20"/>
          <w:szCs w:val="20"/>
          <w:lang w:val="es-ES"/>
        </w:rPr>
        <w:t>;</w:t>
      </w:r>
    </w:p>
    <w:p w14:paraId="1154EDA7" w14:textId="77777777" w:rsidR="00571955" w:rsidRPr="000041BC" w:rsidRDefault="00571955" w:rsidP="00571955">
      <w:pPr>
        <w:pStyle w:val="NormalWeb"/>
        <w:spacing w:before="0" w:beforeAutospacing="0" w:after="0" w:afterAutospacing="0"/>
        <w:ind w:left="270"/>
        <w:contextualSpacing/>
        <w:jc w:val="both"/>
        <w:rPr>
          <w:rFonts w:ascii="Raleway" w:eastAsia="Raleway" w:hAnsi="Raleway"/>
          <w:sz w:val="20"/>
          <w:szCs w:val="20"/>
          <w:lang w:val="es-ES"/>
        </w:rPr>
      </w:pPr>
    </w:p>
    <w:p w14:paraId="74074D3D" w14:textId="412CBFB4" w:rsidR="002060DD" w:rsidRPr="000041BC" w:rsidRDefault="00050505" w:rsidP="000041BC">
      <w:pPr>
        <w:pStyle w:val="NormalWeb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rFonts w:ascii="Raleway" w:eastAsia="Raleway" w:hAnsi="Raleway"/>
          <w:sz w:val="20"/>
          <w:szCs w:val="20"/>
          <w:lang w:val="es-ES"/>
        </w:rPr>
      </w:pPr>
      <w:r w:rsidRPr="000041BC">
        <w:rPr>
          <w:rFonts w:ascii="Raleway" w:eastAsia="Raleway" w:hAnsi="Raleway"/>
          <w:sz w:val="20"/>
          <w:szCs w:val="20"/>
          <w:lang w:val="es-ES"/>
        </w:rPr>
        <w:t>Evitar las aglomeraciones.</w:t>
      </w:r>
    </w:p>
    <w:p w14:paraId="2C20A9D0" w14:textId="77777777" w:rsidR="002060DD" w:rsidRPr="000041BC" w:rsidRDefault="002060DD" w:rsidP="002060DD">
      <w:pPr>
        <w:pStyle w:val="NormalWeb"/>
        <w:spacing w:before="0" w:beforeAutospacing="0" w:after="0" w:afterAutospacing="0"/>
        <w:contextualSpacing/>
        <w:jc w:val="both"/>
        <w:rPr>
          <w:rFonts w:ascii="Raleway" w:eastAsia="Raleway" w:hAnsi="Raleway"/>
          <w:sz w:val="20"/>
          <w:szCs w:val="20"/>
          <w:lang w:val="es-ES"/>
        </w:rPr>
      </w:pPr>
    </w:p>
    <w:p w14:paraId="15EA1951" w14:textId="77777777" w:rsidR="00211221" w:rsidRPr="000041BC" w:rsidRDefault="00211221" w:rsidP="00211221">
      <w:pPr>
        <w:rPr>
          <w:rFonts w:ascii="Raleway" w:eastAsia="Calibri" w:hAnsi="Raleway" w:cs="Times New Roman"/>
          <w:sz w:val="20"/>
          <w:szCs w:val="20"/>
          <w:lang w:val="es-ES"/>
        </w:rPr>
      </w:pPr>
      <w:r w:rsidRPr="000041BC">
        <w:rPr>
          <w:rFonts w:ascii="Raleway" w:hAnsi="Raleway"/>
          <w:b/>
          <w:bCs/>
          <w:noProof/>
          <w:sz w:val="20"/>
          <w:szCs w:val="20"/>
          <w:lang w:val="es-ES"/>
        </w:rPr>
        <w:drawing>
          <wp:inline distT="0" distB="0" distL="0" distR="0" wp14:anchorId="12A0D4A1" wp14:editId="3F09F0FE">
            <wp:extent cx="2747010" cy="787940"/>
            <wp:effectExtent l="0" t="0" r="0" b="0"/>
            <wp:docPr id="8" name="Picture 8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magen que contiene Forma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78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9F2DF" w14:textId="77777777" w:rsidR="00211221" w:rsidRPr="000041BC" w:rsidRDefault="00211221" w:rsidP="00211221">
      <w:pPr>
        <w:rPr>
          <w:rFonts w:ascii="Raleway" w:eastAsia="Calibri" w:hAnsi="Raleway" w:cs="Times New Roman"/>
          <w:sz w:val="20"/>
          <w:szCs w:val="20"/>
          <w:lang w:val="es-ES"/>
        </w:rPr>
      </w:pPr>
    </w:p>
    <w:p w14:paraId="54472290" w14:textId="6CC3279E" w:rsidR="00211221" w:rsidRPr="000041BC" w:rsidRDefault="00211221" w:rsidP="00211221">
      <w:pPr>
        <w:rPr>
          <w:rFonts w:ascii="Raleway" w:eastAsia="Raleway" w:hAnsi="Raleway" w:cs="Arial"/>
          <w:bCs/>
          <w:sz w:val="20"/>
          <w:szCs w:val="20"/>
          <w:lang w:val="es-ES"/>
        </w:rPr>
      </w:pPr>
      <w:r w:rsidRPr="000041BC">
        <w:rPr>
          <w:rFonts w:ascii="Raleway" w:eastAsia="Raleway" w:hAnsi="Raleway" w:cs="Arial"/>
          <w:b/>
          <w:sz w:val="20"/>
          <w:szCs w:val="20"/>
          <w:lang w:val="es-ES"/>
        </w:rPr>
        <w:t>Departamento:</w:t>
      </w:r>
      <w:r w:rsidRPr="000041BC">
        <w:rPr>
          <w:rFonts w:ascii="Raleway" w:eastAsia="Raleway" w:hAnsi="Raleway" w:cs="Arial"/>
          <w:bCs/>
          <w:sz w:val="20"/>
          <w:szCs w:val="20"/>
          <w:lang w:val="es-ES"/>
        </w:rPr>
        <w:t xml:space="preserve"> Laboral y Seguridad Social</w:t>
      </w:r>
    </w:p>
    <w:p w14:paraId="4805C814" w14:textId="77777777" w:rsidR="00211221" w:rsidRPr="000041BC" w:rsidRDefault="00211221" w:rsidP="00211221">
      <w:pPr>
        <w:rPr>
          <w:rFonts w:ascii="Raleway" w:eastAsia="Raleway" w:hAnsi="Raleway" w:cs="Arial"/>
          <w:b/>
          <w:sz w:val="20"/>
          <w:szCs w:val="20"/>
          <w:lang w:val="es-ES"/>
        </w:rPr>
      </w:pPr>
      <w:r w:rsidRPr="000041BC">
        <w:rPr>
          <w:rFonts w:ascii="Raleway" w:eastAsia="Raleway" w:hAnsi="Raleway" w:cs="Arial"/>
          <w:b/>
          <w:sz w:val="20"/>
          <w:szCs w:val="20"/>
          <w:lang w:val="es-ES"/>
        </w:rPr>
        <w:t xml:space="preserve">Contacto: </w:t>
      </w:r>
    </w:p>
    <w:p w14:paraId="20D971F9" w14:textId="77777777" w:rsidR="00211221" w:rsidRPr="000041BC" w:rsidRDefault="00211221" w:rsidP="00211221">
      <w:pPr>
        <w:jc w:val="left"/>
        <w:rPr>
          <w:rFonts w:ascii="Raleway" w:eastAsia="Raleway" w:hAnsi="Raleway" w:cs="Arial"/>
          <w:bCs/>
          <w:sz w:val="20"/>
          <w:szCs w:val="20"/>
          <w:u w:val="single"/>
          <w:lang w:val="es-DO"/>
        </w:rPr>
      </w:pPr>
      <w:r w:rsidRPr="000041BC">
        <w:rPr>
          <w:rFonts w:ascii="Raleway" w:eastAsia="Raleway" w:hAnsi="Raleway" w:cs="Arial"/>
          <w:bCs/>
          <w:sz w:val="20"/>
          <w:szCs w:val="20"/>
          <w:lang w:val="es-DO"/>
        </w:rPr>
        <w:t xml:space="preserve">Prinkin E. Jiménez Chireno </w:t>
      </w:r>
      <w:r w:rsidRPr="000041BC">
        <w:rPr>
          <w:rFonts w:ascii="Raleway" w:eastAsia="Raleway" w:hAnsi="Raleway" w:cs="Arial"/>
          <w:bCs/>
          <w:sz w:val="20"/>
          <w:szCs w:val="20"/>
          <w:u w:val="single"/>
          <w:lang w:val="es-DO"/>
        </w:rPr>
        <w:t>(prinkinjimenez@alburquerque.com.do)</w:t>
      </w:r>
    </w:p>
    <w:p w14:paraId="3D3A4602" w14:textId="604C03CA" w:rsidR="00DA682D" w:rsidRPr="00BA3436" w:rsidRDefault="00211221" w:rsidP="00A2014A">
      <w:pPr>
        <w:pStyle w:val="NormalWeb"/>
        <w:spacing w:before="0" w:beforeAutospacing="0" w:after="0" w:afterAutospacing="0"/>
        <w:contextualSpacing/>
        <w:rPr>
          <w:sz w:val="20"/>
          <w:szCs w:val="20"/>
          <w:lang w:val="es-DO"/>
        </w:rPr>
      </w:pPr>
      <w:r w:rsidRPr="000041BC">
        <w:rPr>
          <w:rFonts w:ascii="Raleway" w:eastAsia="Raleway" w:hAnsi="Raleway" w:cs="Arial"/>
          <w:bCs/>
          <w:sz w:val="20"/>
          <w:szCs w:val="20"/>
          <w:lang w:val="es-DO"/>
        </w:rPr>
        <w:t>José Manuel Alburquerque Prieto (</w:t>
      </w:r>
      <w:hyperlink r:id="rId11" w:history="1">
        <w:r w:rsidRPr="000041BC">
          <w:rPr>
            <w:rFonts w:ascii="Raleway" w:eastAsia="Raleway" w:hAnsi="Raleway" w:cs="Arial"/>
            <w:bCs/>
            <w:sz w:val="20"/>
            <w:szCs w:val="20"/>
            <w:u w:val="single"/>
            <w:lang w:val="es-DO"/>
          </w:rPr>
          <w:t>jmap@alburquerque.com.do</w:t>
        </w:r>
      </w:hyperlink>
      <w:r w:rsidRPr="000041BC">
        <w:rPr>
          <w:rFonts w:ascii="Raleway" w:eastAsia="Raleway" w:hAnsi="Raleway" w:cs="Arial"/>
          <w:bCs/>
          <w:sz w:val="20"/>
          <w:szCs w:val="20"/>
          <w:u w:val="single"/>
          <w:lang w:val="es-DO"/>
        </w:rPr>
        <w:t>)</w:t>
      </w:r>
    </w:p>
    <w:sectPr w:rsidR="00DA682D" w:rsidRPr="00BA3436" w:rsidSect="000041BC">
      <w:headerReference w:type="default" r:id="rId12"/>
      <w:footerReference w:type="default" r:id="rId13"/>
      <w:type w:val="continuous"/>
      <w:pgSz w:w="12240" w:h="15840"/>
      <w:pgMar w:top="1440" w:right="1440" w:bottom="568" w:left="1440" w:header="708" w:footer="9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1C29" w14:textId="77777777" w:rsidR="00630A13" w:rsidRDefault="00571955">
      <w:r>
        <w:separator/>
      </w:r>
    </w:p>
  </w:endnote>
  <w:endnote w:type="continuationSeparator" w:id="0">
    <w:p w14:paraId="7DCE6A48" w14:textId="77777777" w:rsidR="00630A13" w:rsidRDefault="0057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Trebuchet MS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0F3A" w14:textId="77777777" w:rsidR="007F7747" w:rsidRDefault="005E1CD7" w:rsidP="002C2ADA">
    <w:pPr>
      <w:pStyle w:val="Piedepgina"/>
      <w:jc w:val="center"/>
      <w:rPr>
        <w:rFonts w:ascii="Raleway" w:eastAsia="Raleway" w:hAnsi="Raleway" w:cs="Arial (Body CS)"/>
        <w:sz w:val="18"/>
        <w:szCs w:val="18"/>
        <w:lang w:val="es-DO"/>
      </w:rPr>
    </w:pPr>
  </w:p>
  <w:p w14:paraId="557DDD8A" w14:textId="77777777" w:rsidR="002C2ADA" w:rsidRPr="002E53F6" w:rsidRDefault="00A2014A" w:rsidP="002C2ADA">
    <w:pPr>
      <w:pStyle w:val="Piedepgina"/>
      <w:jc w:val="center"/>
      <w:rPr>
        <w:rFonts w:ascii="Raleway" w:eastAsia="Raleway" w:hAnsi="Raleway" w:cs="Arial (Body CS)"/>
        <w:sz w:val="18"/>
        <w:szCs w:val="18"/>
        <w:lang w:val="es-ES"/>
      </w:rPr>
    </w:pPr>
    <w:r w:rsidRPr="001053F3">
      <w:rPr>
        <w:rFonts w:ascii="Raleway" w:eastAsia="Raleway" w:hAnsi="Raleway" w:cs="Arial (Body CS)"/>
        <w:sz w:val="18"/>
        <w:szCs w:val="18"/>
        <w:lang w:val="es-DO"/>
      </w:rPr>
      <w:t>Av. Gustavo Mejía Ricart, esq. Av. Abraham Lincoln, Torre Piantini, Piso 13, C.P. 10148, Santo Domingo, D.N. República Dominicana. </w:t>
    </w:r>
    <w:r w:rsidRPr="002E53F6">
      <w:rPr>
        <w:rFonts w:ascii="Raleway" w:eastAsia="Raleway" w:hAnsi="Raleway" w:cs="Arial (Body CS)"/>
        <w:sz w:val="18"/>
        <w:szCs w:val="18"/>
        <w:lang w:val="es-ES"/>
      </w:rPr>
      <w:t>Telf. </w:t>
    </w:r>
    <w:hyperlink r:id="rId1" w:history="1">
      <w:r w:rsidRPr="002E53F6">
        <w:rPr>
          <w:rStyle w:val="Hipervnculo"/>
          <w:rFonts w:ascii="Raleway" w:eastAsia="Raleway" w:hAnsi="Raleway" w:cs="Arial (Body CS)"/>
          <w:sz w:val="18"/>
          <w:szCs w:val="18"/>
          <w:lang w:val="es-ES"/>
        </w:rPr>
        <w:t>+1 (809) 549-4646</w:t>
      </w:r>
    </w:hyperlink>
    <w:r w:rsidRPr="002E53F6">
      <w:rPr>
        <w:rStyle w:val="Hipervnculo"/>
        <w:rFonts w:ascii="Raleway" w:eastAsia="Raleway" w:hAnsi="Raleway" w:cs="Arial (Body CS)"/>
        <w:color w:val="auto"/>
        <w:sz w:val="18"/>
        <w:szCs w:val="18"/>
        <w:u w:val="none"/>
        <w:lang w:val="es-ES"/>
      </w:rPr>
      <w:t xml:space="preserve"> -</w:t>
    </w:r>
    <w:r w:rsidRPr="002E53F6">
      <w:rPr>
        <w:rStyle w:val="Hipervnculo"/>
        <w:rFonts w:ascii="Raleway" w:eastAsia="Raleway" w:hAnsi="Raleway" w:cs="Arial (Body CS)"/>
        <w:color w:val="auto"/>
        <w:sz w:val="18"/>
        <w:szCs w:val="18"/>
        <w:lang w:val="es-ES"/>
      </w:rPr>
      <w:t xml:space="preserve"> </w:t>
    </w:r>
    <w:hyperlink r:id="rId2" w:history="1">
      <w:r w:rsidRPr="002E53F6">
        <w:rPr>
          <w:rStyle w:val="Hipervnculo"/>
          <w:rFonts w:ascii="Raleway" w:eastAsia="Raleway" w:hAnsi="Raleway" w:cs="Arial (Body CS)"/>
          <w:sz w:val="18"/>
          <w:szCs w:val="18"/>
          <w:lang w:val="es-ES"/>
        </w:rPr>
        <w:t>https://www.alburquerque.com.do/</w:t>
      </w:r>
    </w:hyperlink>
    <w:r w:rsidRPr="002E53F6">
      <w:rPr>
        <w:rStyle w:val="Hipervnculo"/>
        <w:rFonts w:ascii="Raleway" w:eastAsia="Raleway" w:hAnsi="Raleway" w:cs="Arial (Body CS)"/>
        <w:color w:val="auto"/>
        <w:sz w:val="18"/>
        <w:szCs w:val="18"/>
        <w:lang w:val="es-ES"/>
      </w:rPr>
      <w:t xml:space="preserve"> </w:t>
    </w:r>
  </w:p>
  <w:p w14:paraId="58A8DD2F" w14:textId="77777777" w:rsidR="00C73141" w:rsidRPr="002E53F6" w:rsidRDefault="005E1CD7" w:rsidP="002C2ADA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3A22" w14:textId="77777777" w:rsidR="002C2ADA" w:rsidRPr="002E53F6" w:rsidRDefault="00A2014A" w:rsidP="002C2ADA">
    <w:pPr>
      <w:pStyle w:val="Piedepgina"/>
      <w:jc w:val="center"/>
      <w:rPr>
        <w:rFonts w:ascii="Century Gothic" w:hAnsi="Century Gothic"/>
        <w:sz w:val="18"/>
        <w:szCs w:val="18"/>
        <w:lang w:val="es-ES"/>
      </w:rPr>
    </w:pPr>
    <w:r w:rsidRPr="001053F3">
      <w:rPr>
        <w:rFonts w:ascii="Century Gothic" w:hAnsi="Century Gothic"/>
        <w:sz w:val="18"/>
        <w:szCs w:val="18"/>
        <w:lang w:val="es-DO"/>
      </w:rPr>
      <w:t>Av. Gustavo Mejía Ricart, esq. Av. Abraham Lincoln, Torre Piantini, Piso 13, C.P. 10148, Santo Domingo, D.N. República Dominicana. </w:t>
    </w:r>
    <w:r w:rsidRPr="002E53F6">
      <w:rPr>
        <w:rFonts w:ascii="Century Gothic" w:hAnsi="Century Gothic"/>
        <w:sz w:val="18"/>
        <w:szCs w:val="18"/>
        <w:lang w:val="es-ES"/>
      </w:rPr>
      <w:t>Telf. </w:t>
    </w:r>
    <w:hyperlink r:id="rId1" w:history="1">
      <w:r w:rsidRPr="002E53F6">
        <w:rPr>
          <w:rStyle w:val="Hipervnculo"/>
          <w:rFonts w:ascii="Century Gothic" w:hAnsi="Century Gothic"/>
          <w:sz w:val="18"/>
          <w:szCs w:val="18"/>
          <w:lang w:val="es-ES"/>
        </w:rPr>
        <w:t>+1 (809) 549-4646</w:t>
      </w:r>
    </w:hyperlink>
  </w:p>
  <w:p w14:paraId="4676E16C" w14:textId="77777777" w:rsidR="002C2ADA" w:rsidRPr="002C2ADA" w:rsidRDefault="005E1CD7" w:rsidP="002C2ADA">
    <w:pPr>
      <w:pStyle w:val="Piedepgina"/>
      <w:rPr>
        <w:lang w:val="it-IT"/>
      </w:rPr>
    </w:pPr>
  </w:p>
  <w:p w14:paraId="59B2D97B" w14:textId="77777777" w:rsidR="000E6C27" w:rsidRPr="002E53F6" w:rsidRDefault="005E1CD7" w:rsidP="002C2ADA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CA1DB" w14:textId="77777777" w:rsidR="00630A13" w:rsidRDefault="00571955">
      <w:r>
        <w:separator/>
      </w:r>
    </w:p>
  </w:footnote>
  <w:footnote w:type="continuationSeparator" w:id="0">
    <w:p w14:paraId="763DF728" w14:textId="77777777" w:rsidR="00630A13" w:rsidRDefault="00571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E18F" w14:textId="77777777" w:rsidR="000E6C27" w:rsidRDefault="005E1CD7" w:rsidP="000E6C2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6120"/>
    <w:multiLevelType w:val="hybridMultilevel"/>
    <w:tmpl w:val="AF68D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F634A"/>
    <w:multiLevelType w:val="hybridMultilevel"/>
    <w:tmpl w:val="A13AAE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7A5B76"/>
    <w:multiLevelType w:val="hybridMultilevel"/>
    <w:tmpl w:val="9DFC6602"/>
    <w:lvl w:ilvl="0" w:tplc="ABE01EBC">
      <w:start w:val="1"/>
      <w:numFmt w:val="upperLetter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9106646"/>
    <w:multiLevelType w:val="hybridMultilevel"/>
    <w:tmpl w:val="945A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00723"/>
    <w:multiLevelType w:val="hybridMultilevel"/>
    <w:tmpl w:val="AFD866DE"/>
    <w:lvl w:ilvl="0" w:tplc="0B6EB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21"/>
    <w:rsid w:val="000041BC"/>
    <w:rsid w:val="00050505"/>
    <w:rsid w:val="00080DD9"/>
    <w:rsid w:val="000F5636"/>
    <w:rsid w:val="001226DA"/>
    <w:rsid w:val="002060DD"/>
    <w:rsid w:val="00211221"/>
    <w:rsid w:val="002F0790"/>
    <w:rsid w:val="0038490C"/>
    <w:rsid w:val="003F018A"/>
    <w:rsid w:val="004238CE"/>
    <w:rsid w:val="00472C8B"/>
    <w:rsid w:val="004F71E0"/>
    <w:rsid w:val="00571955"/>
    <w:rsid w:val="005E1CD7"/>
    <w:rsid w:val="006255DA"/>
    <w:rsid w:val="00630A13"/>
    <w:rsid w:val="00670AA1"/>
    <w:rsid w:val="007A4095"/>
    <w:rsid w:val="008101BE"/>
    <w:rsid w:val="008B1EBD"/>
    <w:rsid w:val="009733EB"/>
    <w:rsid w:val="00A07BEF"/>
    <w:rsid w:val="00A2014A"/>
    <w:rsid w:val="00B74647"/>
    <w:rsid w:val="00B76DF6"/>
    <w:rsid w:val="00B93CA1"/>
    <w:rsid w:val="00BA3436"/>
    <w:rsid w:val="00C0541C"/>
    <w:rsid w:val="00C83F5D"/>
    <w:rsid w:val="00CA01A3"/>
    <w:rsid w:val="00CF51D6"/>
    <w:rsid w:val="00D10298"/>
    <w:rsid w:val="00D50614"/>
    <w:rsid w:val="00E164CD"/>
    <w:rsid w:val="00EE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2952C06"/>
  <w15:chartTrackingRefBased/>
  <w15:docId w15:val="{CDBB1E2D-18AF-478D-908C-3A9BCDD9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Bidi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221"/>
    <w:pPr>
      <w:spacing w:after="0" w:line="240" w:lineRule="auto"/>
      <w:jc w:val="both"/>
    </w:pPr>
    <w:rPr>
      <w:rFonts w:ascii="Georgia" w:hAnsi="Georg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122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21122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1221"/>
    <w:rPr>
      <w:rFonts w:ascii="Georgia" w:hAnsi="Georgia"/>
    </w:rPr>
  </w:style>
  <w:style w:type="character" w:styleId="Hipervnculo">
    <w:name w:val="Hyperlink"/>
    <w:basedOn w:val="Fuentedeprrafopredeter"/>
    <w:uiPriority w:val="99"/>
    <w:unhideWhenUsed/>
    <w:rsid w:val="00211221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21122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221"/>
    <w:rPr>
      <w:rFonts w:ascii="Georgia" w:hAnsi="Georgia"/>
    </w:rPr>
  </w:style>
  <w:style w:type="paragraph" w:styleId="Prrafodelista">
    <w:name w:val="List Paragraph"/>
    <w:basedOn w:val="Normal"/>
    <w:uiPriority w:val="34"/>
    <w:qFormat/>
    <w:rsid w:val="00211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map@alburquerque.com.d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lburquerque.com.do/" TargetMode="External"/><Relationship Id="rId1" Type="http://schemas.openxmlformats.org/officeDocument/2006/relationships/hyperlink" Target="tel:+18095494646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+1809549464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BCC27-A5BD-4CE6-A9D6-0D9BF705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Nieves Santana</dc:creator>
  <cp:keywords/>
  <dc:description/>
  <cp:lastModifiedBy>Natalia Vásquez Guzmán</cp:lastModifiedBy>
  <cp:revision>2</cp:revision>
  <dcterms:created xsi:type="dcterms:W3CDTF">2022-01-12T20:08:00Z</dcterms:created>
  <dcterms:modified xsi:type="dcterms:W3CDTF">2022-01-12T20:08:00Z</dcterms:modified>
</cp:coreProperties>
</file>